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114" w:after="274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Prilog 1A</w:t>
      </w:r>
    </w:p>
    <w:p>
      <w:pPr>
        <w:pStyle w:val="Normal"/>
        <w:rPr/>
      </w:pPr>
      <w:r>
        <w:rPr>
          <w:b/>
          <w:bCs/>
          <w:sz w:val="28"/>
          <w:szCs w:val="28"/>
        </w:rPr>
        <w:t>SPECIFIKACIJA PROIZVODA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NAZIV PROIZVODA:    SLATKI NAMAZI I NAMIRNICE ZA SLASTIČARSTVO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VRSTA PROIZVODA:</w:t>
      </w:r>
    </w:p>
    <w:p>
      <w:pPr>
        <w:pStyle w:val="Normal"/>
        <w:rPr/>
      </w:pPr>
      <w:r>
        <w:rPr/>
        <w:t>1. DŽEMOVI, PEKMEZI, MARMELADE, PUNILA, KREME I NAMAZI – SLATKI NAMAZI</w:t>
      </w:r>
    </w:p>
    <w:p>
      <w:pPr>
        <w:pStyle w:val="Normal"/>
        <w:rPr/>
      </w:pPr>
      <w:r>
        <w:rPr/>
        <w:t>2. PROIZVODI ZA SLASTICE – NAMIRNICE ZA SLASTIČARSTVO</w:t>
      </w:r>
    </w:p>
    <w:p>
      <w:pPr>
        <w:pStyle w:val="Normal"/>
        <w:rPr/>
      </w:pPr>
      <w:r>
        <w:rPr/>
        <w:t>Krem proizvod mješavina mliječnog(50%) i 50% lješnjak</w:t>
      </w:r>
    </w:p>
    <w:p>
      <w:pPr>
        <w:pStyle w:val="Normal"/>
        <w:rPr/>
      </w:pPr>
      <w:r>
        <w:rPr/>
        <w:t>Krem proizvod mješavina mliječnog(50%) i 50% lješnjak 2,5 kg</w:t>
      </w:r>
    </w:p>
    <w:p>
      <w:pPr>
        <w:pStyle w:val="Normal"/>
        <w:rPr/>
      </w:pPr>
      <w:r>
        <w:rPr/>
        <w:t>Džem miješano voće 20g</w:t>
      </w:r>
    </w:p>
    <w:p>
      <w:pPr>
        <w:pStyle w:val="Normal"/>
        <w:rPr/>
      </w:pPr>
      <w:r>
        <w:rPr/>
        <w:t>Džem borovnica 20g</w:t>
      </w:r>
    </w:p>
    <w:p>
      <w:pPr>
        <w:pStyle w:val="Normal"/>
        <w:rPr/>
      </w:pPr>
      <w:r>
        <w:rPr/>
        <w:t>Džem jagoda 20g</w:t>
      </w:r>
    </w:p>
    <w:p>
      <w:pPr>
        <w:pStyle w:val="Normal"/>
        <w:rPr/>
      </w:pPr>
      <w:r>
        <w:rPr/>
        <w:t>Džem šipak 20g</w:t>
      </w:r>
    </w:p>
    <w:p>
      <w:pPr>
        <w:pStyle w:val="Normal"/>
        <w:rPr/>
      </w:pPr>
      <w:r>
        <w:rPr/>
        <w:t>Džem višnja 20g</w:t>
      </w:r>
    </w:p>
    <w:p>
      <w:pPr>
        <w:pStyle w:val="Normal"/>
        <w:rPr/>
      </w:pPr>
      <w:r>
        <w:rPr/>
        <w:t xml:space="preserve">Pekmez od šljiva </w:t>
      </w:r>
      <w:r>
        <w:rPr/>
        <w:t>500</w:t>
      </w:r>
      <w:r>
        <w:rPr/>
        <w:t>g-</w:t>
      </w:r>
      <w:r>
        <w:rPr/>
        <w:t>1000g  (160g voća na 100g proizvoda)</w:t>
      </w:r>
    </w:p>
    <w:p>
      <w:pPr>
        <w:pStyle w:val="Normal"/>
        <w:rPr/>
      </w:pPr>
      <w:r>
        <w:rPr/>
        <w:t>Marmelada kantica 3kg</w:t>
      </w:r>
    </w:p>
    <w:p>
      <w:pPr>
        <w:pStyle w:val="Normal"/>
        <w:rPr/>
      </w:pPr>
      <w:r>
        <w:rPr/>
        <w:t>Punilo od jabuka 10kg</w:t>
      </w:r>
    </w:p>
    <w:p>
      <w:pPr>
        <w:pStyle w:val="Normal"/>
        <w:rPr/>
      </w:pPr>
      <w:r>
        <w:rPr/>
        <w:t>Punilo od višanja 10kg</w:t>
      </w:r>
    </w:p>
    <w:p>
      <w:pPr>
        <w:pStyle w:val="Normal"/>
        <w:rPr/>
      </w:pPr>
      <w:r>
        <w:rPr>
          <w:b/>
          <w:bCs/>
        </w:rPr>
        <w:t>PROPIS</w:t>
      </w:r>
      <w:r>
        <w:rPr/>
        <w:t>I:</w:t>
      </w:r>
    </w:p>
    <w:p>
      <w:pPr>
        <w:pStyle w:val="Normal"/>
        <w:rPr/>
      </w:pPr>
      <w:r>
        <w:rPr/>
        <w:t>Važeći propisi RH o kakvoći i sigurnosti na dan isporuke proizvoda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DEKLARACIJA:</w:t>
      </w:r>
    </w:p>
    <w:p>
      <w:pPr>
        <w:pStyle w:val="Normal"/>
        <w:rPr/>
      </w:pPr>
      <w:r>
        <w:rPr/>
        <w:t>Uredba (EU) br. 1169/2011 o informiranju potrošača o hrani</w:t>
      </w:r>
    </w:p>
    <w:p>
      <w:pPr>
        <w:pStyle w:val="Normal"/>
        <w:rPr/>
      </w:pPr>
      <w:r>
        <w:rPr/>
        <w:t>/ Zakon o informiranju potrošača o hrani (Narodne novine, br.56/2013i 14/2014,56/2016;32/2019 ).</w:t>
      </w:r>
    </w:p>
    <w:p>
      <w:pPr>
        <w:pStyle w:val="Normal"/>
        <w:spacing w:before="0" w:after="103"/>
        <w:rPr>
          <w:b/>
          <w:b/>
          <w:bCs/>
        </w:rPr>
      </w:pPr>
      <w:r>
        <w:rPr>
          <w:b/>
          <w:bCs/>
        </w:rPr>
        <w:t>DOKUMENTACIJA:</w:t>
      </w:r>
    </w:p>
    <w:p>
      <w:pPr>
        <w:pStyle w:val="Normal"/>
        <w:jc w:val="both"/>
        <w:rPr/>
      </w:pPr>
      <w:r>
        <w:rPr/>
        <w:t xml:space="preserve">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 analiza opasnosti na ključnim kontrolnim točkama ) sukladno Zakonu o hrani (NN 81/13) i Zakonu o higijeni hrane i mikrobiološkim kriterijima za hranu (NN 81/13).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 </w:t>
      </w:r>
    </w:p>
    <w:p>
      <w:pPr>
        <w:pStyle w:val="Normal"/>
        <w:jc w:val="both"/>
        <w:rPr/>
      </w:pPr>
      <w:r>
        <w:rPr/>
        <w:t>Važeće rješenje/odobrenje/potvrda dostavlja se u presliku.</w:t>
      </w:r>
    </w:p>
    <w:p>
      <w:pPr>
        <w:pStyle w:val="Normal"/>
        <w:jc w:val="both"/>
        <w:rPr/>
      </w:pPr>
      <w:r>
        <w:rPr/>
        <w:t>Specifikacija za ambalažu(validacijski ispitni izvještaj da ambalaža u koju se pakira hrana je zdravstveno ispravna).</w:t>
      </w:r>
    </w:p>
    <w:p>
      <w:pPr>
        <w:pStyle w:val="Normal"/>
        <w:jc w:val="both"/>
        <w:rPr/>
      </w:pPr>
      <w:r>
        <w:rPr/>
        <w:t xml:space="preserve">Specifikacije za sve proizvode na hrvatskom jeziku. </w:t>
      </w:r>
    </w:p>
    <w:p>
      <w:pPr>
        <w:pStyle w:val="Normal"/>
        <w:jc w:val="both"/>
        <w:rPr/>
      </w:pPr>
      <w:r>
        <w:rPr/>
        <w:t>Sanitarna knjižica i položen tečaj o higijenskom minimumu, osobe koja manipulira sa hranom (vozač) prema Zakonu o zaštiti pučanstva od zaraznih bolesti(NN 79/07; 113/08; 43/09; 130/2017).</w:t>
      </w:r>
    </w:p>
    <w:p>
      <w:pPr>
        <w:pStyle w:val="Normal"/>
        <w:rPr/>
      </w:pPr>
      <w:r>
        <w:rPr>
          <w:b/>
          <w:bCs/>
        </w:rPr>
        <w:t>ROK UPOTREBE:</w:t>
      </w:r>
    </w:p>
    <w:p>
      <w:pPr>
        <w:pStyle w:val="Normal"/>
        <w:rPr/>
      </w:pPr>
      <w:r>
        <w:rPr/>
        <w:t>Najmanje 12  mjeseci od dana isporuke.</w:t>
      </w:r>
    </w:p>
    <w:p>
      <w:pPr>
        <w:pStyle w:val="Normal"/>
        <w:rPr/>
      </w:pPr>
      <w:r>
        <w:rPr>
          <w:b/>
          <w:bCs/>
        </w:rPr>
        <w:t xml:space="preserve">PAKIRANJE: </w:t>
      </w:r>
      <w:r>
        <w:rPr/>
        <w:t xml:space="preserve">Namjenska kontaktna ambalaža, sukladno standardima.                                                     </w:t>
      </w:r>
    </w:p>
    <w:p>
      <w:pPr>
        <w:pStyle w:val="Normal"/>
        <w:rPr/>
      </w:pPr>
      <w:r>
        <w:rPr>
          <w:b/>
          <w:bCs/>
        </w:rPr>
        <w:t>TRANSPORT:</w:t>
      </w:r>
    </w:p>
    <w:p>
      <w:pPr>
        <w:pStyle w:val="Normal"/>
        <w:rPr/>
      </w:pPr>
      <w:r>
        <w:rPr/>
        <w:t xml:space="preserve">    • </w:t>
      </w:r>
      <w:r>
        <w:rPr/>
        <w:t>Uvjetno prijevozno sredstvo:</w:t>
      </w:r>
    </w:p>
    <w:p>
      <w:pPr>
        <w:pStyle w:val="Normal"/>
        <w:rPr/>
      </w:pPr>
      <w:r>
        <w:rPr/>
        <w:t xml:space="preserve">- opće higijensko stanje, </w:t>
      </w:r>
    </w:p>
    <w:p>
      <w:pPr>
        <w:pStyle w:val="Normal"/>
        <w:rPr/>
      </w:pPr>
      <w:r>
        <w:rPr/>
        <w:t>- robno susjedstvo hrane</w:t>
      </w:r>
    </w:p>
    <w:p>
      <w:pPr>
        <w:pStyle w:val="Normal"/>
        <w:rPr/>
      </w:pPr>
      <w:r>
        <w:rPr>
          <w:b/>
          <w:bCs/>
        </w:rPr>
        <w:t xml:space="preserve">DINAMIKA ISPORUKE: </w:t>
      </w:r>
      <w:r>
        <w:rPr/>
        <w:t>Jednom tjedno</w:t>
      </w:r>
    </w:p>
    <w:p>
      <w:pPr>
        <w:pStyle w:val="Normal"/>
        <w:rPr/>
      </w:pPr>
      <w:r>
        <w:rPr>
          <w:b/>
          <w:bCs/>
        </w:rPr>
        <w:t>OSTALI ZAHTJEVI:</w:t>
      </w:r>
    </w:p>
    <w:p>
      <w:pPr>
        <w:pStyle w:val="Normal"/>
        <w:rPr/>
      </w:pPr>
      <w:r>
        <w:rPr/>
        <w:t>Ugovor o nabavi</w:t>
      </w:r>
    </w:p>
    <w:p>
      <w:pPr>
        <w:pStyle w:val="Normal"/>
        <w:rPr/>
      </w:pPr>
      <w:r>
        <w:rPr/>
        <w:t>Implementiran HACCP sustav</w:t>
      </w:r>
    </w:p>
    <w:p>
      <w:pPr>
        <w:pStyle w:val="Normal"/>
        <w:spacing w:before="0" w:after="46"/>
        <w:rPr/>
      </w:pPr>
      <w:r>
        <w:rPr>
          <w:b/>
          <w:bCs/>
        </w:rPr>
        <w:t>NAPOMENA:</w:t>
      </w:r>
    </w:p>
    <w:p>
      <w:pPr>
        <w:pStyle w:val="Normal"/>
        <w:jc w:val="both"/>
        <w:rPr/>
      </w:pPr>
      <w:r>
        <w:rPr/>
        <w:t>Specifikacija je sastavni dio Ugovora o nabavi i predstavlja prihvaćanje zahtjeva Naručitelja u pogledu kakvoće i sigurnosti hrane tijekom provedbe nadmetanja i trajanja ugovorne obaveze. Moguće naknadne izmjene i dopune navedenih propisa obavezuju Dobavljača na usklađenje i postupanje.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</w:t>
      </w:r>
      <w:r>
        <w:rPr/>
        <w:t>OVJERA PONUDITELJA: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 xml:space="preserve">                                                                                    </w:t>
      </w:r>
      <w:r>
        <w:rPr/>
        <w:t>________________________________________</w:t>
      </w:r>
    </w:p>
    <w:sectPr>
      <w:headerReference w:type="default" r:id="rId2"/>
      <w:headerReference w:type="first" r:id="rId3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34275" cy="10655935"/>
          <wp:effectExtent l="0" t="0" r="0" b="0"/>
          <wp:wrapNone/>
          <wp:docPr id="1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white paper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-873125</wp:posOffset>
          </wp:positionH>
          <wp:positionV relativeFrom="paragraph">
            <wp:posOffset>-438785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hr-H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Times New Roman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Times New Roman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Times New Roman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Times New Roman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Times New Roman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Times New Roman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8e075b"/>
    <w:rPr>
      <w:rFonts w:eastAsia="" w:cs="Times New Roman" w:cstheme="majorBidi" w:eastAsiaTheme="majorEastAsia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8e075b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8e075b"/>
    <w:rPr>
      <w:rFonts w:eastAsia="" w:cs="Times New Roman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8e075b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8e075b"/>
    <w:rPr>
      <w:rFonts w:eastAsia="" w:cs="Times New Roman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e075b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e075b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8e075b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75b"/>
    <w:pPr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LibreOffice/6.3.2.2$Windows_X86_64 LibreOffice_project/98b30e735bda24bc04ab42594c85f7fd8be07b9c</Application>
  <Pages>2</Pages>
  <Words>377</Words>
  <Characters>2409</Characters>
  <CharactersWithSpaces>2997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2024-03-28T14:13:58Z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